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52" w:rsidRDefault="002F3E52">
      <w:pPr>
        <w:jc w:val="center"/>
        <w:rPr>
          <w:rFonts w:ascii="Times New Roman" w:hAnsi="Times New Roman" w:cs="Times New Roman"/>
          <w:b/>
          <w:sz w:val="28"/>
        </w:rPr>
      </w:pPr>
    </w:p>
    <w:p w:rsidR="002F3E52" w:rsidRDefault="002F3E52">
      <w:pPr>
        <w:jc w:val="center"/>
        <w:rPr>
          <w:rFonts w:ascii="Times New Roman" w:hAnsi="Times New Roman" w:cs="Times New Roman"/>
          <w:b/>
          <w:sz w:val="28"/>
        </w:rPr>
      </w:pPr>
    </w:p>
    <w:p w:rsidR="002F3E52" w:rsidRDefault="00254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типовые деления</w:t>
      </w:r>
      <w:r w:rsidR="00D3357A">
        <w:rPr>
          <w:rFonts w:ascii="Times New Roman" w:hAnsi="Times New Roman" w:cs="Times New Roman"/>
          <w:b/>
          <w:sz w:val="28"/>
          <w:szCs w:val="28"/>
        </w:rPr>
        <w:t xml:space="preserve"> ББК Средних таблиц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3E52" w:rsidRDefault="00254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я»  Виды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библиотечно-информационных ресурсов</w:t>
      </w:r>
    </w:p>
    <w:p w:rsidR="002F3E52" w:rsidRDefault="002F3E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E52" w:rsidRDefault="00254224">
      <w:pPr>
        <w:spacing w:after="0"/>
        <w:ind w:firstLineChars="200" w:firstLine="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рекомендации</w:t>
      </w:r>
    </w:p>
    <w:p w:rsidR="002F3E52" w:rsidRDefault="002F3E52">
      <w:pPr>
        <w:spacing w:after="0"/>
        <w:ind w:firstLineChars="200" w:firstLine="4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52" w:rsidRDefault="002F3E52">
      <w:pPr>
        <w:spacing w:after="0"/>
        <w:ind w:firstLineChars="200" w:firstLine="48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E52" w:rsidRDefault="002F3E52">
      <w:pPr>
        <w:spacing w:after="0"/>
        <w:ind w:firstLineChars="200" w:firstLine="48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E52" w:rsidRDefault="00254224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общие типовые деления (ОТД я)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для выделения видов библиотечно-информационных ресурсов и используются для отражения вида документа по способу публикации (рукописи, непубликуемые документы, издания, документы на машиночитаемых носителях), по целевому и читательскому назначению, по перио</w:t>
      </w:r>
      <w:r>
        <w:rPr>
          <w:rFonts w:ascii="Times New Roman" w:hAnsi="Times New Roman" w:cs="Times New Roman"/>
          <w:sz w:val="24"/>
          <w:szCs w:val="24"/>
        </w:rPr>
        <w:t>дичности, материальной конструкции, знаковой природе информации, по способу организации произведений и другим формальным признакам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E52" w:rsidRDefault="00254224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практике систематизации ОТД могут присоединяться не только к индексам основных таблиц (ОТ), планам расположения (</w:t>
      </w:r>
      <w:r>
        <w:rPr>
          <w:rFonts w:ascii="Times New Roman" w:hAnsi="Times New Roman" w:cs="Times New Roman"/>
          <w:sz w:val="24"/>
          <w:szCs w:val="24"/>
        </w:rPr>
        <w:t>ПР)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или специальным типовым делениям (</w:t>
      </w:r>
      <w:r>
        <w:rPr>
          <w:rFonts w:ascii="Times New Roman" w:hAnsi="Times New Roman" w:cs="Times New Roman"/>
          <w:sz w:val="24"/>
          <w:szCs w:val="24"/>
        </w:rPr>
        <w:t>СТД)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, но и друг к д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6468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гу,</w:t>
      </w:r>
      <w:r>
        <w:rPr>
          <w:rFonts w:ascii="Times New Roman" w:hAnsi="Times New Roman" w:cs="Times New Roman"/>
          <w:sz w:val="24"/>
          <w:szCs w:val="24"/>
        </w:rPr>
        <w:t xml:space="preserve"> а также комбинироваться с территориальными типовыми делениями (ТТД) и делениями периодизации. Если в таблицах не оговаривается отступление от общих правил, необходимо придерживаться следующих положений:</w:t>
      </w:r>
    </w:p>
    <w:p w:rsidR="002F3E52" w:rsidRDefault="00254224">
      <w:pPr>
        <w:numPr>
          <w:ilvl w:val="0"/>
          <w:numId w:val="1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сочетании тематических ОТД с формальными первое </w:t>
      </w:r>
      <w:r>
        <w:rPr>
          <w:rFonts w:ascii="Times New Roman" w:hAnsi="Times New Roman" w:cs="Times New Roman"/>
          <w:sz w:val="24"/>
          <w:szCs w:val="24"/>
        </w:rPr>
        <w:t xml:space="preserve">место отводится тематическому ОТД. Например, сборник работ разных авторов по историографии участия России в Первой мировой войне - 63.2(2)535-68г.я43; фотоальбом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Кроноцком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заповеднике - 28.088л64(2Рос-4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Кач)я</w:t>
      </w:r>
      <w:proofErr w:type="gramEnd"/>
      <w:r>
        <w:rPr>
          <w:rFonts w:ascii="Times New Roman" w:hAnsi="Times New Roman" w:cs="Times New Roman"/>
          <w:sz w:val="24"/>
          <w:szCs w:val="24"/>
        </w:rPr>
        <w:t>62.</w:t>
      </w:r>
    </w:p>
    <w:p w:rsidR="002F3E52" w:rsidRDefault="00254224">
      <w:pPr>
        <w:numPr>
          <w:ilvl w:val="0"/>
          <w:numId w:val="1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сочетании тематических ОТД с тематическ</w:t>
      </w:r>
      <w:r>
        <w:rPr>
          <w:rFonts w:ascii="Times New Roman" w:hAnsi="Times New Roman" w:cs="Times New Roman"/>
          <w:sz w:val="24"/>
          <w:szCs w:val="24"/>
        </w:rPr>
        <w:t>ими и формальными ОТД с формальными сл</w:t>
      </w:r>
      <w:r w:rsidR="002646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дует установить последовательность, не искажающую смысл содержания анализируемого документа. Например, сочетание ОТД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История методологии» в обратном сочетании ОТД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обозначает методологию истории; сочетание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я9я1</w:t>
      </w:r>
      <w:r>
        <w:rPr>
          <w:rFonts w:ascii="Times New Roman" w:hAnsi="Times New Roman" w:cs="Times New Roman"/>
          <w:sz w:val="24"/>
          <w:szCs w:val="24"/>
        </w:rPr>
        <w:t xml:space="preserve"> обозначает библиографические указатели п</w:t>
      </w:r>
      <w:r>
        <w:rPr>
          <w:rFonts w:ascii="Times New Roman" w:hAnsi="Times New Roman" w:cs="Times New Roman"/>
          <w:sz w:val="24"/>
          <w:szCs w:val="24"/>
        </w:rPr>
        <w:t xml:space="preserve">опулярных изданий, но в обратном сочетании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я1я9</w:t>
      </w:r>
      <w:r>
        <w:rPr>
          <w:rFonts w:ascii="Times New Roman" w:hAnsi="Times New Roman" w:cs="Times New Roman"/>
          <w:sz w:val="24"/>
          <w:szCs w:val="24"/>
        </w:rPr>
        <w:t xml:space="preserve"> читается как популя</w:t>
      </w:r>
      <w:r w:rsidR="0026468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ные библиографические указатели.</w:t>
      </w:r>
    </w:p>
    <w:p w:rsidR="002F3E52" w:rsidRDefault="002F3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E52" w:rsidRDefault="00254224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Сочетание формальных ОТД.</w:t>
      </w:r>
      <w:r>
        <w:rPr>
          <w:rFonts w:ascii="Times New Roman" w:hAnsi="Times New Roman" w:cs="Times New Roman"/>
          <w:sz w:val="24"/>
          <w:szCs w:val="24"/>
        </w:rPr>
        <w:t xml:space="preserve"> При сочетании формальных ОТД, выступающих в качестве первичного признака деления по отношению к другим формальным ОТД, надо учитывать следующее:</w:t>
      </w:r>
    </w:p>
    <w:p w:rsidR="002F3E52" w:rsidRDefault="00254224">
      <w:pPr>
        <w:numPr>
          <w:ilvl w:val="0"/>
          <w:numId w:val="2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ОТД, обозначающим признаки целевого назначения документа (</w:t>
      </w:r>
      <w:r>
        <w:rPr>
          <w:rFonts w:ascii="Times New Roman" w:hAnsi="Times New Roman" w:cs="Times New Roman"/>
          <w:b/>
          <w:bCs/>
          <w:sz w:val="24"/>
          <w:szCs w:val="24"/>
        </w:rPr>
        <w:t>я1, я2, я3, я7, я8</w:t>
      </w:r>
      <w:r>
        <w:rPr>
          <w:rFonts w:ascii="Times New Roman" w:hAnsi="Times New Roman" w:cs="Times New Roman"/>
          <w:sz w:val="24"/>
          <w:szCs w:val="24"/>
        </w:rPr>
        <w:t xml:space="preserve">), могут присоединяться деления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я4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я5</w:t>
      </w:r>
      <w:r>
        <w:rPr>
          <w:rFonts w:ascii="Times New Roman" w:hAnsi="Times New Roman" w:cs="Times New Roman"/>
          <w:sz w:val="24"/>
          <w:szCs w:val="24"/>
        </w:rPr>
        <w:t>, уточняющие структуру и периодичность издания. Например: я222я56 Серии биографических справочников; я32я53 Статистические ежегодники.</w:t>
      </w:r>
    </w:p>
    <w:p w:rsidR="002F3E52" w:rsidRDefault="00254224">
      <w:pPr>
        <w:numPr>
          <w:ilvl w:val="0"/>
          <w:numId w:val="2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ОТД, обозначающим структуру и периодичность издания (</w:t>
      </w:r>
      <w:r>
        <w:rPr>
          <w:rFonts w:ascii="Times New Roman" w:hAnsi="Times New Roman" w:cs="Times New Roman"/>
          <w:b/>
          <w:bCs/>
          <w:sz w:val="24"/>
          <w:szCs w:val="24"/>
        </w:rPr>
        <w:t>я4-я</w:t>
      </w:r>
      <w:r>
        <w:rPr>
          <w:rFonts w:ascii="Times New Roman" w:hAnsi="Times New Roman" w:cs="Times New Roman"/>
          <w:sz w:val="24"/>
          <w:szCs w:val="24"/>
        </w:rPr>
        <w:t xml:space="preserve">5), могут присоединяться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я9</w:t>
      </w:r>
      <w:r>
        <w:rPr>
          <w:rFonts w:ascii="Times New Roman" w:hAnsi="Times New Roman" w:cs="Times New Roman"/>
          <w:sz w:val="24"/>
          <w:szCs w:val="24"/>
        </w:rPr>
        <w:t xml:space="preserve">. Например: я431я1 </w:t>
      </w:r>
      <w:r>
        <w:rPr>
          <w:rFonts w:ascii="Times New Roman" w:hAnsi="Times New Roman" w:cs="Times New Roman"/>
          <w:sz w:val="24"/>
          <w:szCs w:val="24"/>
        </w:rPr>
        <w:t>Указатели трудов конгрессов, съездов, конференций; я52я9 Популярные журналы.</w:t>
      </w:r>
    </w:p>
    <w:p w:rsidR="002F3E52" w:rsidRDefault="00254224">
      <w:pPr>
        <w:numPr>
          <w:ilvl w:val="0"/>
          <w:numId w:val="2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я6</w:t>
      </w:r>
      <w:r>
        <w:rPr>
          <w:rFonts w:ascii="Times New Roman" w:hAnsi="Times New Roman" w:cs="Times New Roman"/>
          <w:sz w:val="24"/>
          <w:szCs w:val="24"/>
        </w:rPr>
        <w:t xml:space="preserve">, обозначающим изобразительные издания, могут присоединяться деления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я1, я4, я5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я9</w:t>
      </w:r>
      <w:r>
        <w:rPr>
          <w:rFonts w:ascii="Times New Roman" w:hAnsi="Times New Roman" w:cs="Times New Roman"/>
          <w:sz w:val="24"/>
          <w:szCs w:val="24"/>
        </w:rPr>
        <w:t>. Например: я61я56 Серии графических изданий.</w:t>
      </w:r>
    </w:p>
    <w:p w:rsidR="002F3E52" w:rsidRDefault="00254224">
      <w:pPr>
        <w:numPr>
          <w:ilvl w:val="0"/>
          <w:numId w:val="2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я7</w:t>
      </w:r>
      <w:r>
        <w:rPr>
          <w:rFonts w:ascii="Times New Roman" w:hAnsi="Times New Roman" w:cs="Times New Roman"/>
          <w:sz w:val="24"/>
          <w:szCs w:val="24"/>
        </w:rPr>
        <w:t xml:space="preserve"> могут присоединяться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я1, я56</w:t>
      </w:r>
      <w:r>
        <w:rPr>
          <w:rFonts w:ascii="Times New Roman" w:hAnsi="Times New Roman" w:cs="Times New Roman"/>
          <w:sz w:val="24"/>
          <w:szCs w:val="24"/>
        </w:rPr>
        <w:t xml:space="preserve"> для обозначения указателей (списков) или серий учебных руководств и пособий и </w:t>
      </w:r>
      <w:r>
        <w:rPr>
          <w:rFonts w:ascii="Times New Roman" w:hAnsi="Times New Roman" w:cs="Times New Roman"/>
          <w:b/>
          <w:bCs/>
          <w:sz w:val="24"/>
          <w:szCs w:val="24"/>
        </w:rPr>
        <w:t>я6</w:t>
      </w:r>
      <w:r>
        <w:rPr>
          <w:rFonts w:ascii="Times New Roman" w:hAnsi="Times New Roman" w:cs="Times New Roman"/>
          <w:sz w:val="24"/>
          <w:szCs w:val="24"/>
        </w:rPr>
        <w:t xml:space="preserve"> для обозначения учебных наглядных пособий.</w:t>
      </w:r>
    </w:p>
    <w:p w:rsidR="002F3E52" w:rsidRDefault="00254224">
      <w:pPr>
        <w:numPr>
          <w:ilvl w:val="0"/>
          <w:numId w:val="2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я8</w:t>
      </w:r>
      <w:r>
        <w:rPr>
          <w:rFonts w:ascii="Times New Roman" w:hAnsi="Times New Roman" w:cs="Times New Roman"/>
          <w:sz w:val="24"/>
          <w:szCs w:val="24"/>
        </w:rPr>
        <w:t xml:space="preserve"> могут присоединяться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я1, я4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я5 </w:t>
      </w:r>
      <w:r>
        <w:rPr>
          <w:rFonts w:ascii="Times New Roman" w:hAnsi="Times New Roman" w:cs="Times New Roman"/>
          <w:sz w:val="24"/>
          <w:szCs w:val="24"/>
        </w:rPr>
        <w:t>для обозначения указателей (списков) или структуры и периодичности издания инструктив</w:t>
      </w:r>
      <w:r>
        <w:rPr>
          <w:rFonts w:ascii="Times New Roman" w:hAnsi="Times New Roman" w:cs="Times New Roman"/>
          <w:sz w:val="24"/>
          <w:szCs w:val="24"/>
        </w:rPr>
        <w:t>ных и нормативно-производственных материалов.</w:t>
      </w:r>
    </w:p>
    <w:p w:rsidR="002F3E52" w:rsidRDefault="00254224">
      <w:pPr>
        <w:numPr>
          <w:ilvl w:val="0"/>
          <w:numId w:val="2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я9</w:t>
      </w:r>
      <w:r>
        <w:rPr>
          <w:rFonts w:ascii="Times New Roman" w:hAnsi="Times New Roman" w:cs="Times New Roman"/>
          <w:sz w:val="24"/>
          <w:szCs w:val="24"/>
        </w:rPr>
        <w:t xml:space="preserve"> могут присоединяться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я1, я4</w:t>
      </w:r>
      <w:r>
        <w:rPr>
          <w:rFonts w:ascii="Times New Roman" w:hAnsi="Times New Roman" w:cs="Times New Roman"/>
          <w:sz w:val="24"/>
          <w:szCs w:val="24"/>
        </w:rPr>
        <w:t xml:space="preserve"> для обозначения указателей (списков) или структуры издания популярных произведений.</w:t>
      </w:r>
    </w:p>
    <w:p w:rsidR="002F3E52" w:rsidRDefault="002F3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E52" w:rsidRDefault="00254224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Присоединение отдельных формальных ОТД</w:t>
      </w:r>
      <w:r>
        <w:rPr>
          <w:rFonts w:ascii="Times New Roman" w:hAnsi="Times New Roman" w:cs="Times New Roman"/>
          <w:sz w:val="24"/>
          <w:szCs w:val="24"/>
        </w:rPr>
        <w:t xml:space="preserve"> в качестве вторичного признака деления к друг</w:t>
      </w:r>
      <w:r>
        <w:rPr>
          <w:rFonts w:ascii="Times New Roman" w:hAnsi="Times New Roman" w:cs="Times New Roman"/>
          <w:sz w:val="24"/>
          <w:szCs w:val="24"/>
        </w:rPr>
        <w:t>им ОТД происходит следующим образом:</w:t>
      </w:r>
    </w:p>
    <w:p w:rsidR="002F3E52" w:rsidRDefault="00254224">
      <w:pPr>
        <w:numPr>
          <w:ilvl w:val="0"/>
          <w:numId w:val="3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я1, я7, я9 </w:t>
      </w:r>
      <w:r>
        <w:rPr>
          <w:rFonts w:ascii="Times New Roman" w:hAnsi="Times New Roman" w:cs="Times New Roman"/>
          <w:sz w:val="24"/>
          <w:szCs w:val="24"/>
        </w:rPr>
        <w:t xml:space="preserve">присоединяются к соответствующим формальным ОТД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обозначения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указателей (списков) данного вида издания, их учебного или популярного характера.</w:t>
      </w:r>
    </w:p>
    <w:p w:rsidR="002F3E52" w:rsidRDefault="00254224">
      <w:pPr>
        <w:numPr>
          <w:ilvl w:val="0"/>
          <w:numId w:val="3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я2, я46, я48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я8</w:t>
      </w:r>
      <w:r>
        <w:rPr>
          <w:rFonts w:ascii="Times New Roman" w:hAnsi="Times New Roman" w:cs="Times New Roman"/>
          <w:sz w:val="24"/>
          <w:szCs w:val="24"/>
        </w:rPr>
        <w:t xml:space="preserve"> не присоединяются к другим формальн</w:t>
      </w:r>
      <w:r>
        <w:rPr>
          <w:rFonts w:ascii="Times New Roman" w:hAnsi="Times New Roman" w:cs="Times New Roman"/>
          <w:sz w:val="24"/>
          <w:szCs w:val="24"/>
        </w:rPr>
        <w:t>ым ОТД.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E52" w:rsidRDefault="00254224">
      <w:pPr>
        <w:numPr>
          <w:ilvl w:val="0"/>
          <w:numId w:val="3"/>
        </w:num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последний знак индекса - буква, индекс ОТД присоединяется к нему при помощи точки. Например: 2г.я1 Библиографические пособия по истории естествознания.</w:t>
      </w:r>
    </w:p>
    <w:p w:rsidR="002F3E52" w:rsidRDefault="002F3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E52" w:rsidRDefault="00254224">
      <w:pPr>
        <w:ind w:firstLineChars="200" w:firstLine="4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Применение отдельных ОТД. ОТД я7.</w:t>
      </w:r>
    </w:p>
    <w:p w:rsidR="002F3E52" w:rsidRDefault="00254224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ОТД </w:t>
      </w:r>
      <w:r>
        <w:rPr>
          <w:rFonts w:ascii="Times New Roman" w:hAnsi="Times New Roman" w:cs="Times New Roman"/>
          <w:b/>
          <w:bCs/>
          <w:sz w:val="24"/>
          <w:szCs w:val="24"/>
        </w:rPr>
        <w:t>я7</w:t>
      </w:r>
      <w:r>
        <w:rPr>
          <w:rFonts w:ascii="Times New Roman" w:hAnsi="Times New Roman" w:cs="Times New Roman"/>
          <w:sz w:val="24"/>
          <w:szCs w:val="24"/>
        </w:rPr>
        <w:t xml:space="preserve"> отражаются учебные издания, содержащие систематическое изложение конкретной учебной дисциплины, соответствующие учебной программе, допущенные или рекомендованные к использованию в образовательных учреждениях определенной ступени обучения. Исключение соста</w:t>
      </w:r>
      <w:r>
        <w:rPr>
          <w:rFonts w:ascii="Times New Roman" w:hAnsi="Times New Roman" w:cs="Times New Roman"/>
          <w:sz w:val="24"/>
          <w:szCs w:val="24"/>
        </w:rPr>
        <w:t>вляют сборники сочинений школьников, которые условно отнесены к учебным изданиям.</w:t>
      </w:r>
    </w:p>
    <w:p w:rsidR="002F3E52" w:rsidRDefault="00254224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издания систематизируются по содержанию независимо от профиля образовательного учреждения. Например: Курс химии для авиационных специальностей вузов - 24я73 Учебные и</w:t>
      </w:r>
      <w:r>
        <w:rPr>
          <w:rFonts w:ascii="Times New Roman" w:hAnsi="Times New Roman" w:cs="Times New Roman"/>
          <w:sz w:val="24"/>
          <w:szCs w:val="24"/>
        </w:rPr>
        <w:t>здания для высшей школы по химии.</w:t>
      </w:r>
    </w:p>
    <w:p w:rsidR="002F3E52" w:rsidRDefault="00254224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Руководства, предназначенные для специалистов или для студентов и специалистов одновременно, систематизируются в соответствующие подразделения ББК непосредственно под индексами ОТ, ПР и СТД. Например: Практическое пособие </w:t>
      </w:r>
      <w:r>
        <w:rPr>
          <w:rFonts w:ascii="Times New Roman" w:hAnsi="Times New Roman" w:cs="Times New Roman"/>
          <w:sz w:val="24"/>
          <w:szCs w:val="24"/>
        </w:rPr>
        <w:t>по частной хирургии для студентов медицинских вузов и врачей - 54.57 Хирургия отдельных областей, систем и органов.</w:t>
      </w:r>
    </w:p>
    <w:p w:rsidR="002F3E52" w:rsidRDefault="00254224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Азбуки для детей в стихах и картинках систематизируются в раздел языкознания. В связи с тем, что подобные издания служат обучению навыкам чт</w:t>
      </w:r>
      <w:r>
        <w:rPr>
          <w:rFonts w:ascii="Times New Roman" w:hAnsi="Times New Roman" w:cs="Times New Roman"/>
          <w:sz w:val="24"/>
          <w:szCs w:val="24"/>
        </w:rPr>
        <w:t>ения, они могут рассматриваться как учебные пособия в помощь освоению соответствующего языка дошкольниками. Например: Издание, содержащее русский алфавит, азбуку и стихи для дошкольников - 81.411.2я701 Азбуки и буквари. Русский язык; Хантыйская азбука в ст</w:t>
      </w:r>
      <w:r>
        <w:rPr>
          <w:rFonts w:ascii="Times New Roman" w:hAnsi="Times New Roman" w:cs="Times New Roman"/>
          <w:sz w:val="24"/>
          <w:szCs w:val="24"/>
        </w:rPr>
        <w:t>ихах - 81.665.1я701 Азбуки и буквари. Обско-угорские языки.</w:t>
      </w:r>
    </w:p>
    <w:p w:rsidR="002F3E52" w:rsidRDefault="002F3E52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2F3E52" w:rsidRDefault="002F3E52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2F3E52" w:rsidRDefault="002542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Виды библиотечно-информационных ресурсов</w:t>
      </w:r>
    </w:p>
    <w:p w:rsidR="002F3E52" w:rsidRDefault="002542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краткий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список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footnoteReference w:id="3"/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F3E52" w:rsidRDefault="002F3E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35"/>
        <w:gridCol w:w="3081"/>
        <w:gridCol w:w="5355"/>
      </w:tblGrid>
      <w:tr w:rsidR="00E64D72" w:rsidTr="006171C0">
        <w:trPr>
          <w:trHeight w:val="567"/>
        </w:trPr>
        <w:tc>
          <w:tcPr>
            <w:tcW w:w="1135" w:type="dxa"/>
            <w:vAlign w:val="center"/>
          </w:tcPr>
          <w:p w:rsidR="00E64D72" w:rsidRPr="00CE6564" w:rsidRDefault="00E64D72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6" w:type="dxa"/>
            <w:gridSpan w:val="2"/>
            <w:vAlign w:val="center"/>
          </w:tcPr>
          <w:p w:rsidR="00E64D72" w:rsidRDefault="00E64D72" w:rsidP="00E6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виды документов</w:t>
            </w: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254224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я031</w:t>
            </w:r>
          </w:p>
        </w:tc>
        <w:tc>
          <w:tcPr>
            <w:tcW w:w="3081" w:type="dxa"/>
            <w:vAlign w:val="center"/>
          </w:tcPr>
          <w:p w:rsidR="002F3E52" w:rsidRDefault="00254224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Диссертации</w:t>
            </w:r>
          </w:p>
        </w:tc>
        <w:tc>
          <w:tcPr>
            <w:tcW w:w="5355" w:type="dxa"/>
            <w:vAlign w:val="center"/>
          </w:tcPr>
          <w:p w:rsidR="002F3E52" w:rsidRPr="0026468C" w:rsidRDefault="00254224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64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типовым делением собираются также авторефераты и тезисы диссертаций</w:t>
            </w: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254224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я04</w:t>
            </w:r>
          </w:p>
        </w:tc>
        <w:tc>
          <w:tcPr>
            <w:tcW w:w="3081" w:type="dxa"/>
            <w:vAlign w:val="center"/>
          </w:tcPr>
          <w:p w:rsidR="002F3E52" w:rsidRDefault="00254224" w:rsidP="00D33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Аудиовизуальные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медиаресурсы</w:t>
            </w:r>
            <w:proofErr w:type="spellEnd"/>
          </w:p>
        </w:tc>
        <w:tc>
          <w:tcPr>
            <w:tcW w:w="5355" w:type="dxa"/>
            <w:vAlign w:val="center"/>
          </w:tcPr>
          <w:p w:rsidR="002F3E52" w:rsidRDefault="002F3E52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26468C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</w:t>
            </w:r>
          </w:p>
        </w:tc>
        <w:tc>
          <w:tcPr>
            <w:tcW w:w="3081" w:type="dxa"/>
            <w:vAlign w:val="center"/>
          </w:tcPr>
          <w:p w:rsidR="002F3E52" w:rsidRDefault="0026468C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ресурсы</w:t>
            </w:r>
          </w:p>
        </w:tc>
        <w:tc>
          <w:tcPr>
            <w:tcW w:w="5355" w:type="dxa"/>
            <w:vAlign w:val="center"/>
          </w:tcPr>
          <w:p w:rsidR="002F3E52" w:rsidRDefault="0026468C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ресурсы локального и удаленного доступа, документы на машиночитаемых носителях</w:t>
            </w: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26468C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1" w:type="dxa"/>
            <w:vAlign w:val="center"/>
          </w:tcPr>
          <w:p w:rsidR="002F3E52" w:rsidRDefault="0026468C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Издания особой материальной конструкции</w:t>
            </w:r>
          </w:p>
        </w:tc>
        <w:tc>
          <w:tcPr>
            <w:tcW w:w="5355" w:type="dxa"/>
            <w:vAlign w:val="center"/>
          </w:tcPr>
          <w:p w:rsidR="002F3E52" w:rsidRDefault="0026468C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Книжки-игрушки, издания с двойным входом, буклеты и др.</w:t>
            </w:r>
          </w:p>
        </w:tc>
      </w:tr>
      <w:tr w:rsidR="00E64D72" w:rsidTr="008704A7">
        <w:trPr>
          <w:trHeight w:val="567"/>
        </w:trPr>
        <w:tc>
          <w:tcPr>
            <w:tcW w:w="1135" w:type="dxa"/>
            <w:vAlign w:val="center"/>
          </w:tcPr>
          <w:p w:rsidR="00E64D72" w:rsidRDefault="00E64D72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6" w:type="dxa"/>
            <w:gridSpan w:val="2"/>
            <w:vAlign w:val="center"/>
          </w:tcPr>
          <w:p w:rsidR="00E64D72" w:rsidRDefault="00E64D72" w:rsidP="00E6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Библиографические ресурсы</w:t>
            </w: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26468C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1" w:type="dxa"/>
            <w:vAlign w:val="center"/>
          </w:tcPr>
          <w:p w:rsidR="002F3E52" w:rsidRDefault="0026468C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Библиографические каталоги</w:t>
            </w:r>
          </w:p>
        </w:tc>
        <w:tc>
          <w:tcPr>
            <w:tcW w:w="5355" w:type="dxa"/>
            <w:vAlign w:val="center"/>
          </w:tcPr>
          <w:p w:rsidR="002F3E52" w:rsidRDefault="00CE6564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Печатные и электронные библиотечные, издательские, книготорговые каталоги; каталоги книжных выставок, архивов, документальных фондов музеев</w:t>
            </w:r>
          </w:p>
          <w:p w:rsidR="00CE6564" w:rsidRDefault="00CE6564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Каталоги документов отдельных видов, форм и других признаков объектов библиографирования см </w:t>
            </w:r>
            <w:r w:rsidRPr="00CE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я13</w:t>
            </w:r>
          </w:p>
        </w:tc>
      </w:tr>
      <w:tr w:rsidR="00E64D72" w:rsidTr="00B0301C">
        <w:trPr>
          <w:trHeight w:val="567"/>
        </w:trPr>
        <w:tc>
          <w:tcPr>
            <w:tcW w:w="1135" w:type="dxa"/>
            <w:vAlign w:val="center"/>
          </w:tcPr>
          <w:p w:rsidR="00E64D72" w:rsidRDefault="00E64D72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6" w:type="dxa"/>
            <w:gridSpan w:val="2"/>
            <w:vAlign w:val="center"/>
          </w:tcPr>
          <w:p w:rsidR="00E64D72" w:rsidRDefault="00E64D72" w:rsidP="00E6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Справочные издания</w:t>
            </w: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CE6564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081" w:type="dxa"/>
            <w:vAlign w:val="center"/>
          </w:tcPr>
          <w:p w:rsidR="002F3E52" w:rsidRDefault="00CE6564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Ежегодники и альманахи справочного характера по отдельным территориям</w:t>
            </w:r>
          </w:p>
        </w:tc>
        <w:tc>
          <w:tcPr>
            <w:tcW w:w="5355" w:type="dxa"/>
            <w:vAlign w:val="center"/>
          </w:tcPr>
          <w:p w:rsidR="002F3E52" w:rsidRDefault="00CE6564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Альманахи-календари справочного характера см </w:t>
            </w:r>
            <w:r w:rsidRPr="00CE656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я25</w:t>
            </w: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CE6564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081" w:type="dxa"/>
            <w:vAlign w:val="center"/>
          </w:tcPr>
          <w:p w:rsidR="002F3E52" w:rsidRDefault="00CE6564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Путеводители. Туристские маршруты</w:t>
            </w:r>
          </w:p>
        </w:tc>
        <w:tc>
          <w:tcPr>
            <w:tcW w:w="5355" w:type="dxa"/>
            <w:vAlign w:val="center"/>
          </w:tcPr>
          <w:p w:rsidR="002F3E52" w:rsidRDefault="00CE6564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типовым делением собираются также справочники для выезжающих в зарубежные страны</w:t>
            </w:r>
          </w:p>
          <w:p w:rsidR="00CE6564" w:rsidRDefault="00CE6564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Маршруты спортивно-оздоровительного туризма, экологических троп см </w:t>
            </w:r>
            <w:r w:rsidRPr="00D335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75.812.6</w:t>
            </w:r>
          </w:p>
        </w:tc>
      </w:tr>
      <w:tr w:rsidR="002F3E52" w:rsidTr="0026468C">
        <w:trPr>
          <w:trHeight w:val="567"/>
        </w:trPr>
        <w:tc>
          <w:tcPr>
            <w:tcW w:w="1135" w:type="dxa"/>
            <w:vAlign w:val="center"/>
          </w:tcPr>
          <w:p w:rsidR="002F3E52" w:rsidRDefault="00D3357A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1" w:type="dxa"/>
            <w:vAlign w:val="center"/>
          </w:tcPr>
          <w:p w:rsidR="002F3E52" w:rsidRDefault="00D3357A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Календари-справочники. Хроники событий</w:t>
            </w:r>
          </w:p>
        </w:tc>
        <w:tc>
          <w:tcPr>
            <w:tcW w:w="5355" w:type="dxa"/>
            <w:vAlign w:val="center"/>
          </w:tcPr>
          <w:p w:rsidR="002F3E52" w:rsidRDefault="002F3E52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57A" w:rsidTr="0026468C">
        <w:trPr>
          <w:trHeight w:val="567"/>
        </w:trPr>
        <w:tc>
          <w:tcPr>
            <w:tcW w:w="1135" w:type="dxa"/>
            <w:vAlign w:val="center"/>
          </w:tcPr>
          <w:p w:rsidR="00D3357A" w:rsidRDefault="00D3357A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1" w:type="dxa"/>
            <w:vAlign w:val="center"/>
          </w:tcPr>
          <w:p w:rsidR="00D3357A" w:rsidRDefault="00D3357A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Каталоги. Перечни предметов, явлений</w:t>
            </w:r>
          </w:p>
        </w:tc>
        <w:tc>
          <w:tcPr>
            <w:tcW w:w="5355" w:type="dxa"/>
            <w:vAlign w:val="center"/>
          </w:tcPr>
          <w:p w:rsidR="00D3357A" w:rsidRDefault="00D3357A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Издательские, книготорговые и печатные библиотечные каталоги см </w:t>
            </w:r>
            <w:r w:rsidRPr="00D335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я14</w:t>
            </w:r>
          </w:p>
          <w:p w:rsidR="00D3357A" w:rsidRDefault="00D3357A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Промышленные, фирменные и номенклатурные каталоги см </w:t>
            </w:r>
            <w:r w:rsidRPr="00D335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я87</w:t>
            </w:r>
          </w:p>
        </w:tc>
      </w:tr>
      <w:tr w:rsidR="00E64D72" w:rsidTr="005D2029">
        <w:trPr>
          <w:trHeight w:val="567"/>
        </w:trPr>
        <w:tc>
          <w:tcPr>
            <w:tcW w:w="1135" w:type="dxa"/>
            <w:vAlign w:val="center"/>
          </w:tcPr>
          <w:p w:rsidR="00E64D72" w:rsidRDefault="00E64D72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6" w:type="dxa"/>
            <w:gridSpan w:val="2"/>
            <w:vAlign w:val="center"/>
          </w:tcPr>
          <w:p w:rsidR="00E64D72" w:rsidRDefault="00E64D72" w:rsidP="00E6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Аналитические и статистические документы</w:t>
            </w:r>
          </w:p>
        </w:tc>
      </w:tr>
      <w:tr w:rsidR="00D3357A" w:rsidTr="0026468C">
        <w:trPr>
          <w:trHeight w:val="567"/>
        </w:trPr>
        <w:tc>
          <w:tcPr>
            <w:tcW w:w="1135" w:type="dxa"/>
            <w:vAlign w:val="center"/>
          </w:tcPr>
          <w:p w:rsidR="00D3357A" w:rsidRDefault="00D3357A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1" w:type="dxa"/>
            <w:vAlign w:val="center"/>
          </w:tcPr>
          <w:p w:rsidR="00D3357A" w:rsidRDefault="00D3357A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татистические документы</w:t>
            </w:r>
          </w:p>
        </w:tc>
        <w:tc>
          <w:tcPr>
            <w:tcW w:w="5355" w:type="dxa"/>
            <w:vAlign w:val="center"/>
          </w:tcPr>
          <w:p w:rsidR="00D3357A" w:rsidRDefault="00D3357A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Статистические источники см </w:t>
            </w:r>
            <w:r w:rsidRPr="00D335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ю13</w:t>
            </w:r>
          </w:p>
        </w:tc>
      </w:tr>
      <w:tr w:rsidR="00E64D72" w:rsidTr="00DC157F">
        <w:trPr>
          <w:trHeight w:val="567"/>
        </w:trPr>
        <w:tc>
          <w:tcPr>
            <w:tcW w:w="1135" w:type="dxa"/>
            <w:vAlign w:val="center"/>
          </w:tcPr>
          <w:p w:rsidR="00E64D72" w:rsidRDefault="00E64D72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6" w:type="dxa"/>
            <w:gridSpan w:val="2"/>
            <w:vAlign w:val="center"/>
          </w:tcPr>
          <w:p w:rsidR="00E64D72" w:rsidRDefault="00E64D72" w:rsidP="00E6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Сборники. Собрания сочинений</w:t>
            </w:r>
          </w:p>
        </w:tc>
      </w:tr>
      <w:tr w:rsidR="00D3357A" w:rsidTr="0026468C">
        <w:trPr>
          <w:trHeight w:val="567"/>
        </w:trPr>
        <w:tc>
          <w:tcPr>
            <w:tcW w:w="1135" w:type="dxa"/>
            <w:vAlign w:val="center"/>
          </w:tcPr>
          <w:p w:rsidR="00D3357A" w:rsidRDefault="00D3357A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081" w:type="dxa"/>
            <w:vAlign w:val="center"/>
          </w:tcPr>
          <w:p w:rsidR="00D3357A" w:rsidRDefault="00D3357A" w:rsidP="00D33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Сборники, изданные «в честь» и «в память» отдельных лиц или групп лиц</w:t>
            </w:r>
          </w:p>
        </w:tc>
        <w:tc>
          <w:tcPr>
            <w:tcW w:w="5355" w:type="dxa"/>
            <w:vAlign w:val="center"/>
          </w:tcPr>
          <w:p w:rsidR="00D3357A" w:rsidRDefault="00D3357A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57A" w:rsidTr="0026468C">
        <w:trPr>
          <w:trHeight w:val="567"/>
        </w:trPr>
        <w:tc>
          <w:tcPr>
            <w:tcW w:w="1135" w:type="dxa"/>
            <w:vAlign w:val="center"/>
          </w:tcPr>
          <w:p w:rsidR="00D3357A" w:rsidRDefault="00D3357A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081" w:type="dxa"/>
            <w:vAlign w:val="center"/>
          </w:tcPr>
          <w:p w:rsidR="00D3357A" w:rsidRDefault="00D3357A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Песенники</w:t>
            </w:r>
          </w:p>
        </w:tc>
        <w:tc>
          <w:tcPr>
            <w:tcW w:w="5355" w:type="dxa"/>
            <w:vAlign w:val="center"/>
          </w:tcPr>
          <w:p w:rsidR="00D3357A" w:rsidRDefault="00D3357A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57A" w:rsidTr="0026468C">
        <w:trPr>
          <w:trHeight w:val="567"/>
        </w:trPr>
        <w:tc>
          <w:tcPr>
            <w:tcW w:w="1135" w:type="dxa"/>
            <w:vAlign w:val="center"/>
          </w:tcPr>
          <w:p w:rsidR="00D3357A" w:rsidRDefault="00D3357A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1" w:type="dxa"/>
            <w:vAlign w:val="center"/>
          </w:tcPr>
          <w:p w:rsidR="00D3357A" w:rsidRDefault="00D3357A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Сборники документальных материалов</w:t>
            </w:r>
          </w:p>
        </w:tc>
        <w:tc>
          <w:tcPr>
            <w:tcW w:w="5355" w:type="dxa"/>
            <w:vAlign w:val="center"/>
          </w:tcPr>
          <w:p w:rsidR="00D3357A" w:rsidRDefault="00D3357A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Сборники, включающие официально-документальные материалы или научные публикации документальных источников</w:t>
            </w:r>
          </w:p>
        </w:tc>
      </w:tr>
      <w:tr w:rsidR="00E64D72" w:rsidTr="00F93614">
        <w:trPr>
          <w:trHeight w:val="567"/>
        </w:trPr>
        <w:tc>
          <w:tcPr>
            <w:tcW w:w="1135" w:type="dxa"/>
            <w:vAlign w:val="center"/>
          </w:tcPr>
          <w:p w:rsidR="00E64D72" w:rsidRDefault="00E64D72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6" w:type="dxa"/>
            <w:gridSpan w:val="2"/>
            <w:vAlign w:val="center"/>
          </w:tcPr>
          <w:p w:rsidR="00E64D72" w:rsidRDefault="00E64D72" w:rsidP="00E6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Сериальные издания</w:t>
            </w:r>
          </w:p>
          <w:p w:rsidR="00E64D72" w:rsidRDefault="00E64D72" w:rsidP="00E64D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Периодические, продолжающиеся издания, серии</w:t>
            </w:r>
          </w:p>
          <w:p w:rsidR="00E64D72" w:rsidRDefault="00E64D72" w:rsidP="00E64D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Библиографические пособия, выходящие в форме периодических изданий см в соответствующих подразделениях </w:t>
            </w:r>
            <w:r w:rsidRPr="00063A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я1</w:t>
            </w:r>
          </w:p>
        </w:tc>
      </w:tr>
      <w:tr w:rsidR="00D3357A" w:rsidTr="0026468C">
        <w:trPr>
          <w:trHeight w:val="567"/>
        </w:trPr>
        <w:tc>
          <w:tcPr>
            <w:tcW w:w="1135" w:type="dxa"/>
            <w:vAlign w:val="center"/>
          </w:tcPr>
          <w:p w:rsidR="00D3357A" w:rsidRDefault="00063AB9" w:rsidP="002646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1" w:type="dxa"/>
            <w:vAlign w:val="center"/>
          </w:tcPr>
          <w:p w:rsidR="00D3357A" w:rsidRDefault="00063AB9" w:rsidP="00264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Ежегодники</w:t>
            </w:r>
          </w:p>
        </w:tc>
        <w:tc>
          <w:tcPr>
            <w:tcW w:w="5355" w:type="dxa"/>
            <w:vAlign w:val="center"/>
          </w:tcPr>
          <w:p w:rsidR="00D3357A" w:rsidRDefault="00063AB9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Ежегодники справочного характера по отдельным территориям см </w:t>
            </w:r>
            <w:r w:rsidRPr="00063A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я230</w:t>
            </w:r>
          </w:p>
          <w:p w:rsidR="00063AB9" w:rsidRDefault="00063AB9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Ежегодники-адресные книги см</w:t>
            </w:r>
            <w:r w:rsidRPr="00063A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я232</w:t>
            </w:r>
          </w:p>
          <w:p w:rsidR="00063AB9" w:rsidRDefault="00063AB9" w:rsidP="00CE6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Календари-справочники см</w:t>
            </w:r>
            <w:r w:rsidRPr="00063AB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я25</w:t>
            </w:r>
          </w:p>
        </w:tc>
      </w:tr>
      <w:tr w:rsidR="00063AB9" w:rsidTr="00063AB9">
        <w:trPr>
          <w:trHeight w:val="567"/>
        </w:trPr>
        <w:tc>
          <w:tcPr>
            <w:tcW w:w="1135" w:type="dxa"/>
          </w:tcPr>
          <w:p w:rsidR="00063AB9" w:rsidRDefault="00063AB9" w:rsidP="00AC12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1" w:type="dxa"/>
          </w:tcPr>
          <w:p w:rsidR="00063AB9" w:rsidRDefault="00063AB9" w:rsidP="00AC12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Продолжающиеся издания учреждений и организаций</w:t>
            </w:r>
          </w:p>
        </w:tc>
        <w:tc>
          <w:tcPr>
            <w:tcW w:w="5355" w:type="dxa"/>
          </w:tcPr>
          <w:p w:rsidR="00063AB9" w:rsidRDefault="00063AB9" w:rsidP="00AC1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«Бюллетени», «Записки», «Известия», «Информационные материалы», «Труды» и др.</w:t>
            </w:r>
          </w:p>
        </w:tc>
      </w:tr>
      <w:tr w:rsidR="00E64D72" w:rsidTr="00D92AF7">
        <w:trPr>
          <w:trHeight w:val="567"/>
        </w:trPr>
        <w:tc>
          <w:tcPr>
            <w:tcW w:w="1135" w:type="dxa"/>
          </w:tcPr>
          <w:p w:rsidR="00E64D72" w:rsidRDefault="00E64D72" w:rsidP="00AC12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6" w:type="dxa"/>
            <w:gridSpan w:val="2"/>
          </w:tcPr>
          <w:p w:rsidR="00E64D72" w:rsidRDefault="00E64D72" w:rsidP="00E6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Изоиздания</w:t>
            </w:r>
            <w:proofErr w:type="spellEnd"/>
          </w:p>
        </w:tc>
      </w:tr>
      <w:tr w:rsidR="00063AB9" w:rsidTr="00063AB9">
        <w:trPr>
          <w:trHeight w:val="567"/>
        </w:trPr>
        <w:tc>
          <w:tcPr>
            <w:tcW w:w="1135" w:type="dxa"/>
          </w:tcPr>
          <w:p w:rsidR="00063AB9" w:rsidRDefault="00063AB9" w:rsidP="00AC12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1" w:type="dxa"/>
          </w:tcPr>
          <w:p w:rsidR="00063AB9" w:rsidRDefault="00063AB9" w:rsidP="00AC12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Графические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изоиздания</w:t>
            </w:r>
            <w:proofErr w:type="spellEnd"/>
          </w:p>
        </w:tc>
        <w:tc>
          <w:tcPr>
            <w:tcW w:w="5355" w:type="dxa"/>
          </w:tcPr>
          <w:p w:rsidR="00063AB9" w:rsidRDefault="00063AB9" w:rsidP="00AC1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Эстампы, лубки, комиксы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художественные репродукции, изобразительные плакаты; изобразительные </w:t>
            </w:r>
            <w:r w:rsidR="001521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открытки; прикладная графика (почтовые марки, экслибрисы, товарные знаки, этикетки)</w:t>
            </w:r>
          </w:p>
          <w:p w:rsidR="001521B1" w:rsidRDefault="001521B1" w:rsidP="00AC1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Альбомы репродукций музейных и выставочных экспонатов см в соответствующих подразделениях л6 под типовым делением </w:t>
            </w:r>
            <w:r w:rsidRPr="001521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я61</w:t>
            </w:r>
          </w:p>
          <w:p w:rsidR="001521B1" w:rsidRDefault="001521B1" w:rsidP="001521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Художественные календари, табели-календари, карточные календари и календарные стенки см </w:t>
            </w:r>
            <w:r w:rsidRPr="00BE1F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я25</w:t>
            </w:r>
          </w:p>
        </w:tc>
      </w:tr>
    </w:tbl>
    <w:p w:rsidR="002F3E52" w:rsidRDefault="002F3E5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2F3E5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52" w:rsidRDefault="00254224">
      <w:pPr>
        <w:spacing w:line="240" w:lineRule="auto"/>
      </w:pPr>
      <w:r>
        <w:separator/>
      </w:r>
    </w:p>
  </w:endnote>
  <w:endnote w:type="continuationSeparator" w:id="0">
    <w:p w:rsidR="002F3E52" w:rsidRDefault="0025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52" w:rsidRDefault="00254224">
      <w:pPr>
        <w:spacing w:after="0"/>
      </w:pPr>
      <w:r>
        <w:separator/>
      </w:r>
    </w:p>
  </w:footnote>
  <w:footnote w:type="continuationSeparator" w:id="0">
    <w:p w:rsidR="002F3E52" w:rsidRDefault="00254224">
      <w:pPr>
        <w:spacing w:after="0"/>
      </w:pPr>
      <w:r>
        <w:continuationSeparator/>
      </w:r>
    </w:p>
  </w:footnote>
  <w:footnote w:id="1">
    <w:p w:rsidR="00254224" w:rsidRDefault="00254224" w:rsidP="00254224">
      <w:pPr>
        <w:pStyle w:val="a8"/>
        <w:jc w:val="both"/>
      </w:pPr>
      <w:r>
        <w:rPr>
          <w:rStyle w:val="a3"/>
        </w:rPr>
        <w:footnoteRef/>
      </w:r>
      <w:r>
        <w:t xml:space="preserve"> План расположения (ПР) – опознавательным знаком служит запятая. Например: 66.3(2Рос)</w:t>
      </w:r>
      <w:r w:rsidRPr="00254224">
        <w:rPr>
          <w:b/>
        </w:rPr>
        <w:t>,1</w:t>
      </w:r>
      <w:r>
        <w:t xml:space="preserve"> Политическая жизнь. Политическая система; 63.3(2)45-68</w:t>
      </w:r>
      <w:r w:rsidRPr="00254224">
        <w:rPr>
          <w:b/>
        </w:rPr>
        <w:t>,8</w:t>
      </w:r>
      <w:r>
        <w:t xml:space="preserve"> Персоналии участников Русско-турецкой войны (1676-1681)</w:t>
      </w:r>
    </w:p>
  </w:footnote>
  <w:footnote w:id="2">
    <w:p w:rsidR="00254224" w:rsidRDefault="00254224" w:rsidP="00254224">
      <w:pPr>
        <w:pStyle w:val="a8"/>
        <w:jc w:val="both"/>
      </w:pPr>
      <w:r>
        <w:rPr>
          <w:rStyle w:val="a3"/>
        </w:rPr>
        <w:footnoteRef/>
      </w:r>
      <w:r>
        <w:t xml:space="preserve"> Специальные типовые деления (СТД) – отличительным признаком является дефис перед их цифровой частью. Например: 76.003</w:t>
      </w:r>
      <w:bookmarkStart w:id="0" w:name="_GoBack"/>
      <w:r w:rsidRPr="00254224">
        <w:rPr>
          <w:b/>
        </w:rPr>
        <w:t>-7</w:t>
      </w:r>
      <w:r>
        <w:t xml:space="preserve"> </w:t>
      </w:r>
      <w:bookmarkEnd w:id="0"/>
      <w:r>
        <w:t>История цензуры в СМИ</w:t>
      </w:r>
    </w:p>
  </w:footnote>
  <w:footnote w:id="3">
    <w:p w:rsidR="002F3E52" w:rsidRDefault="00254224">
      <w:pPr>
        <w:pStyle w:val="a8"/>
        <w:snapToGrid w:val="0"/>
      </w:pPr>
      <w:r>
        <w:rPr>
          <w:rStyle w:val="a3"/>
        </w:rPr>
        <w:footnoteRef/>
      </w:r>
      <w:r>
        <w:t xml:space="preserve"> </w:t>
      </w:r>
      <w:r>
        <w:t>Более</w:t>
      </w:r>
      <w:r>
        <w:t xml:space="preserve"> полные деления с</w:t>
      </w:r>
      <w:r>
        <w:t>м</w:t>
      </w:r>
      <w:r>
        <w:t xml:space="preserve"> ОТД в ББК</w:t>
      </w:r>
      <w:r w:rsidR="0026468C">
        <w:t xml:space="preserve"> Средние таблицы</w:t>
      </w:r>
      <w:r>
        <w:t xml:space="preserve"> </w:t>
      </w:r>
      <w:proofErr w:type="spellStart"/>
      <w:r>
        <w:t>вып</w:t>
      </w:r>
      <w:proofErr w:type="spellEnd"/>
      <w:r>
        <w:t>. 8</w:t>
      </w:r>
    </w:p>
  </w:footnote>
  <w:footnote w:id="4">
    <w:p w:rsidR="00063AB9" w:rsidRDefault="00063AB9">
      <w:pPr>
        <w:pStyle w:val="a8"/>
      </w:pPr>
      <w:r>
        <w:rPr>
          <w:rStyle w:val="a3"/>
        </w:rPr>
        <w:footnoteRef/>
      </w:r>
      <w:r>
        <w:t xml:space="preserve"> </w:t>
      </w:r>
      <w:proofErr w:type="gramStart"/>
      <w:r>
        <w:t>см</w:t>
      </w:r>
      <w:proofErr w:type="gramEnd"/>
      <w:r>
        <w:t xml:space="preserve"> Памятку № 1 от 2023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52" w:rsidRDefault="00254224">
    <w:pPr>
      <w:pStyle w:val="aa"/>
    </w:pPr>
    <w:r>
      <w:rPr>
        <w:lang w:eastAsia="ru-RU"/>
      </w:rPr>
      <w:pict w14:anchorId="230B602C">
        <v:group id="Группа 196" o:spid="_x0000_s4097" style="position:absolute;margin-left:236.5pt;margin-top:9pt;width:347.9pt;height:38.6pt;z-index:251659264;mso-position-horizontal-relative:page;mso-position-vertical-relative:page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 o:allowincell="f">
          <v:rect id="Rectangle 197" o:spid="_x0000_s4098" style="position:absolute;left:637;top:360;width:9169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 fillcolor="#e36c0a" stroked="f">
            <v:textbox>
              <w:txbxContent>
                <w:p w:rsidR="002F3E52" w:rsidRDefault="00254224">
                  <w:pPr>
                    <w:pStyle w:val="aa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:rsidR="002F3E52" w:rsidRDefault="00254224">
                  <w:pPr>
                    <w:pStyle w:val="aa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style="position:absolute;left:10004;top:360;width:1732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 fillcolor="#9bbb59" stroked="f">
            <v:textbox>
              <w:txbxContent>
                <w:p w:rsidR="002F3E52" w:rsidRDefault="00254224">
                  <w:pPr>
                    <w:pStyle w:val="aa"/>
                    <w:rPr>
                      <w:b/>
                      <w:sz w:val="14"/>
                    </w:rPr>
                  </w:pPr>
                  <w:proofErr w:type="gramStart"/>
                  <w:r>
                    <w:rPr>
                      <w:b/>
                      <w:sz w:val="14"/>
                    </w:rPr>
                    <w:t>январь</w:t>
                  </w:r>
                  <w:proofErr w:type="gramEnd"/>
                  <w:r>
                    <w:rPr>
                      <w:b/>
                      <w:sz w:val="14"/>
                    </w:rPr>
                    <w:t xml:space="preserve">, </w:t>
                  </w:r>
                </w:p>
                <w:p w:rsidR="002F3E52" w:rsidRDefault="00254224">
                  <w:pPr>
                    <w:pStyle w:val="aa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2025, № </w:t>
                  </w:r>
                  <w:r>
                    <w:rPr>
                      <w:b/>
                      <w:sz w:val="14"/>
                    </w:rPr>
                    <w:t>4</w:t>
                  </w:r>
                </w:p>
              </w:txbxContent>
            </v:textbox>
          </v:rect>
          <v:rect id="Rectangle 199" o:spid="_x0000_s4100" style="position:absolute;left:330;top:308;width:11586;height: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FD0F99"/>
    <w:multiLevelType w:val="singleLevel"/>
    <w:tmpl w:val="A0FD0F99"/>
    <w:lvl w:ilvl="0">
      <w:start w:val="1"/>
      <w:numFmt w:val="decimal"/>
      <w:suff w:val="space"/>
      <w:lvlText w:val="%1."/>
      <w:lvlJc w:val="left"/>
    </w:lvl>
  </w:abstractNum>
  <w:abstractNum w:abstractNumId="1">
    <w:nsid w:val="A9E60E7D"/>
    <w:multiLevelType w:val="singleLevel"/>
    <w:tmpl w:val="A9E60E7D"/>
    <w:lvl w:ilvl="0">
      <w:start w:val="1"/>
      <w:numFmt w:val="decimal"/>
      <w:suff w:val="space"/>
      <w:lvlText w:val="%1."/>
      <w:lvlJc w:val="left"/>
    </w:lvl>
  </w:abstractNum>
  <w:abstractNum w:abstractNumId="2">
    <w:nsid w:val="B0E22D61"/>
    <w:multiLevelType w:val="singleLevel"/>
    <w:tmpl w:val="B0E22D6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63AB9"/>
    <w:rsid w:val="0008146A"/>
    <w:rsid w:val="00085EE8"/>
    <w:rsid w:val="000A5CF1"/>
    <w:rsid w:val="000C1785"/>
    <w:rsid w:val="000C4847"/>
    <w:rsid w:val="000D32B7"/>
    <w:rsid w:val="000D5971"/>
    <w:rsid w:val="000E1CCE"/>
    <w:rsid w:val="000F56A7"/>
    <w:rsid w:val="000F5969"/>
    <w:rsid w:val="001028BC"/>
    <w:rsid w:val="00116B69"/>
    <w:rsid w:val="00133D2E"/>
    <w:rsid w:val="001354A8"/>
    <w:rsid w:val="00150606"/>
    <w:rsid w:val="00151B5E"/>
    <w:rsid w:val="001521B1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E1C56"/>
    <w:rsid w:val="001F558F"/>
    <w:rsid w:val="0022673A"/>
    <w:rsid w:val="0023018B"/>
    <w:rsid w:val="00254224"/>
    <w:rsid w:val="00254C97"/>
    <w:rsid w:val="0026468C"/>
    <w:rsid w:val="00265DB5"/>
    <w:rsid w:val="00275687"/>
    <w:rsid w:val="00281A14"/>
    <w:rsid w:val="0028753C"/>
    <w:rsid w:val="00291FE2"/>
    <w:rsid w:val="002B47C8"/>
    <w:rsid w:val="002C6D9E"/>
    <w:rsid w:val="002D6399"/>
    <w:rsid w:val="002D7642"/>
    <w:rsid w:val="002F1184"/>
    <w:rsid w:val="002F3E52"/>
    <w:rsid w:val="002F51E2"/>
    <w:rsid w:val="003026EA"/>
    <w:rsid w:val="003050BD"/>
    <w:rsid w:val="003120D9"/>
    <w:rsid w:val="00326308"/>
    <w:rsid w:val="003344BE"/>
    <w:rsid w:val="00341B06"/>
    <w:rsid w:val="00341C53"/>
    <w:rsid w:val="003437E6"/>
    <w:rsid w:val="003528D0"/>
    <w:rsid w:val="00375143"/>
    <w:rsid w:val="003826D0"/>
    <w:rsid w:val="003A7D23"/>
    <w:rsid w:val="003B7B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02510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269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B5134"/>
    <w:rsid w:val="006C4789"/>
    <w:rsid w:val="006F4F8D"/>
    <w:rsid w:val="00703BF0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E26C9"/>
    <w:rsid w:val="007F278C"/>
    <w:rsid w:val="007F3863"/>
    <w:rsid w:val="007F4D2A"/>
    <w:rsid w:val="00823B13"/>
    <w:rsid w:val="00827BFE"/>
    <w:rsid w:val="008309A7"/>
    <w:rsid w:val="00855B75"/>
    <w:rsid w:val="00872E72"/>
    <w:rsid w:val="00880F90"/>
    <w:rsid w:val="00881931"/>
    <w:rsid w:val="00890A51"/>
    <w:rsid w:val="008A0B48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04A2D"/>
    <w:rsid w:val="00A22656"/>
    <w:rsid w:val="00A23554"/>
    <w:rsid w:val="00A24DDC"/>
    <w:rsid w:val="00A2552E"/>
    <w:rsid w:val="00A31C8C"/>
    <w:rsid w:val="00A373D9"/>
    <w:rsid w:val="00A4285E"/>
    <w:rsid w:val="00A4733E"/>
    <w:rsid w:val="00A531C2"/>
    <w:rsid w:val="00A558AD"/>
    <w:rsid w:val="00A70D3C"/>
    <w:rsid w:val="00A72A45"/>
    <w:rsid w:val="00A83B8A"/>
    <w:rsid w:val="00A8404C"/>
    <w:rsid w:val="00A9283D"/>
    <w:rsid w:val="00A95F8F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550B2"/>
    <w:rsid w:val="00B81AB3"/>
    <w:rsid w:val="00B94F69"/>
    <w:rsid w:val="00B9557A"/>
    <w:rsid w:val="00B9782E"/>
    <w:rsid w:val="00BB09E1"/>
    <w:rsid w:val="00BD53C8"/>
    <w:rsid w:val="00BD54E2"/>
    <w:rsid w:val="00BE1775"/>
    <w:rsid w:val="00BE1F06"/>
    <w:rsid w:val="00C20FB1"/>
    <w:rsid w:val="00C41355"/>
    <w:rsid w:val="00C41F6D"/>
    <w:rsid w:val="00C43B1B"/>
    <w:rsid w:val="00C52DE0"/>
    <w:rsid w:val="00C557D6"/>
    <w:rsid w:val="00C804ED"/>
    <w:rsid w:val="00C94F46"/>
    <w:rsid w:val="00CA1520"/>
    <w:rsid w:val="00CA47BB"/>
    <w:rsid w:val="00CE0008"/>
    <w:rsid w:val="00CE529A"/>
    <w:rsid w:val="00CE6564"/>
    <w:rsid w:val="00CF11CB"/>
    <w:rsid w:val="00CF4713"/>
    <w:rsid w:val="00D05FDF"/>
    <w:rsid w:val="00D0782C"/>
    <w:rsid w:val="00D17054"/>
    <w:rsid w:val="00D3357A"/>
    <w:rsid w:val="00D3453C"/>
    <w:rsid w:val="00D408FC"/>
    <w:rsid w:val="00D40CE7"/>
    <w:rsid w:val="00D40D66"/>
    <w:rsid w:val="00D479DC"/>
    <w:rsid w:val="00D54BCA"/>
    <w:rsid w:val="00D637B0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64D72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41CF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B19C8"/>
    <w:rsid w:val="00FD2188"/>
    <w:rsid w:val="00FF3C6A"/>
    <w:rsid w:val="00FF4D1A"/>
    <w:rsid w:val="00FF6BC8"/>
    <w:rsid w:val="00FF7117"/>
    <w:rsid w:val="016114E8"/>
    <w:rsid w:val="01B44034"/>
    <w:rsid w:val="04315E1E"/>
    <w:rsid w:val="049B529E"/>
    <w:rsid w:val="04DE14C6"/>
    <w:rsid w:val="08767F5D"/>
    <w:rsid w:val="091724F2"/>
    <w:rsid w:val="0E860CE1"/>
    <w:rsid w:val="0E87229D"/>
    <w:rsid w:val="117B4CA2"/>
    <w:rsid w:val="12F426D5"/>
    <w:rsid w:val="144E07DC"/>
    <w:rsid w:val="145124CA"/>
    <w:rsid w:val="14851779"/>
    <w:rsid w:val="168A7B74"/>
    <w:rsid w:val="196562B6"/>
    <w:rsid w:val="1A722F70"/>
    <w:rsid w:val="1AC54F79"/>
    <w:rsid w:val="1B777DFB"/>
    <w:rsid w:val="1C48750C"/>
    <w:rsid w:val="1DD60EA6"/>
    <w:rsid w:val="1EF62054"/>
    <w:rsid w:val="1F3C1C4F"/>
    <w:rsid w:val="1F950412"/>
    <w:rsid w:val="2206685F"/>
    <w:rsid w:val="22472973"/>
    <w:rsid w:val="23C358BC"/>
    <w:rsid w:val="24E9569E"/>
    <w:rsid w:val="256054CE"/>
    <w:rsid w:val="26B63EE5"/>
    <w:rsid w:val="27FB5F25"/>
    <w:rsid w:val="28D5683E"/>
    <w:rsid w:val="29051C22"/>
    <w:rsid w:val="297F2C96"/>
    <w:rsid w:val="29E116D0"/>
    <w:rsid w:val="2AC81DF1"/>
    <w:rsid w:val="2ADE5363"/>
    <w:rsid w:val="2B3F5F61"/>
    <w:rsid w:val="2C1E6ABA"/>
    <w:rsid w:val="2D17255C"/>
    <w:rsid w:val="2D6A2D98"/>
    <w:rsid w:val="2D740220"/>
    <w:rsid w:val="2E990B13"/>
    <w:rsid w:val="31113F0F"/>
    <w:rsid w:val="31CB2D17"/>
    <w:rsid w:val="340B3B7A"/>
    <w:rsid w:val="34A1760C"/>
    <w:rsid w:val="35026383"/>
    <w:rsid w:val="35F32813"/>
    <w:rsid w:val="361030F7"/>
    <w:rsid w:val="362B03D1"/>
    <w:rsid w:val="387C0BB8"/>
    <w:rsid w:val="388D1060"/>
    <w:rsid w:val="38E627E6"/>
    <w:rsid w:val="3A744576"/>
    <w:rsid w:val="3B7C04A6"/>
    <w:rsid w:val="3BA740CA"/>
    <w:rsid w:val="3E240410"/>
    <w:rsid w:val="3EFA6ABC"/>
    <w:rsid w:val="3F705C23"/>
    <w:rsid w:val="3F7C2875"/>
    <w:rsid w:val="41D35C22"/>
    <w:rsid w:val="41F027BE"/>
    <w:rsid w:val="42FC0372"/>
    <w:rsid w:val="45481C75"/>
    <w:rsid w:val="4757351A"/>
    <w:rsid w:val="47DE5BC3"/>
    <w:rsid w:val="48FB0A5A"/>
    <w:rsid w:val="499B1492"/>
    <w:rsid w:val="4B4B4CC6"/>
    <w:rsid w:val="4BF91035"/>
    <w:rsid w:val="4F990227"/>
    <w:rsid w:val="523547B1"/>
    <w:rsid w:val="523F6FE3"/>
    <w:rsid w:val="5832509C"/>
    <w:rsid w:val="58A95E47"/>
    <w:rsid w:val="59461A9A"/>
    <w:rsid w:val="5A7E7705"/>
    <w:rsid w:val="5AD11397"/>
    <w:rsid w:val="5C642E64"/>
    <w:rsid w:val="5C9602FA"/>
    <w:rsid w:val="5CA6075D"/>
    <w:rsid w:val="5D5F759F"/>
    <w:rsid w:val="5EF16769"/>
    <w:rsid w:val="622754BA"/>
    <w:rsid w:val="62802287"/>
    <w:rsid w:val="63D93A20"/>
    <w:rsid w:val="63F06D02"/>
    <w:rsid w:val="663835BC"/>
    <w:rsid w:val="67903975"/>
    <w:rsid w:val="67CE4ADF"/>
    <w:rsid w:val="6827516E"/>
    <w:rsid w:val="68494FD3"/>
    <w:rsid w:val="6942333C"/>
    <w:rsid w:val="69BC5918"/>
    <w:rsid w:val="69E563C8"/>
    <w:rsid w:val="6CC57761"/>
    <w:rsid w:val="6D9B2FE1"/>
    <w:rsid w:val="6E2C534B"/>
    <w:rsid w:val="6EE344EA"/>
    <w:rsid w:val="6F007AF2"/>
    <w:rsid w:val="6FAE0B0F"/>
    <w:rsid w:val="7118679B"/>
    <w:rsid w:val="714F4C03"/>
    <w:rsid w:val="725B506B"/>
    <w:rsid w:val="726E34C9"/>
    <w:rsid w:val="72B678C5"/>
    <w:rsid w:val="749F3F58"/>
    <w:rsid w:val="7506350D"/>
    <w:rsid w:val="76835EFD"/>
    <w:rsid w:val="772D5D32"/>
    <w:rsid w:val="778B6F43"/>
    <w:rsid w:val="78072B24"/>
    <w:rsid w:val="79FE2930"/>
    <w:rsid w:val="7DE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4A1E135B-D4D3-40B1-97EE-1988AEA8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сноски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  <w:qFormat/>
  </w:style>
  <w:style w:type="paragraph" w:customStyle="1" w:styleId="04xlpa">
    <w:name w:val="_04xlp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EA75B-31A0-4273-A0CC-F66594A7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197</cp:revision>
  <cp:lastPrinted>2025-03-28T10:33:00Z</cp:lastPrinted>
  <dcterms:created xsi:type="dcterms:W3CDTF">2020-11-25T07:49:00Z</dcterms:created>
  <dcterms:modified xsi:type="dcterms:W3CDTF">2025-03-28T10:55:00Z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8B60FDD3225546D1B4171095B06BEBCA</vt:lpwstr>
  </property>
</Properties>
</file>